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80B6" w14:textId="77777777" w:rsidR="005E08E8" w:rsidRDefault="00605123" w:rsidP="005E08E8">
      <w:pPr>
        <w:autoSpaceDE w:val="0"/>
        <w:autoSpaceDN w:val="0"/>
        <w:adjustRightInd w:val="0"/>
        <w:spacing w:after="0" w:line="240" w:lineRule="auto"/>
        <w:jc w:val="center"/>
        <w:rPr>
          <w:rFonts w:ascii="Calibri" w:hAnsi="Calibri" w:cs="Calibri"/>
          <w:b/>
          <w:bCs/>
          <w:sz w:val="28"/>
          <w:szCs w:val="28"/>
        </w:rPr>
      </w:pPr>
      <w:bookmarkStart w:id="0" w:name="_Hlk178235723"/>
      <w:r>
        <w:rPr>
          <w:rFonts w:ascii="Calibri" w:hAnsi="Calibri" w:cs="Calibri"/>
          <w:b/>
          <w:bCs/>
          <w:sz w:val="28"/>
          <w:szCs w:val="28"/>
        </w:rPr>
        <w:t xml:space="preserve">Solicitation of Public Input Regarding Housing Supports </w:t>
      </w:r>
      <w:r w:rsidR="005E08E8">
        <w:rPr>
          <w:rFonts w:ascii="Calibri" w:hAnsi="Calibri" w:cs="Calibri"/>
          <w:b/>
          <w:bCs/>
          <w:sz w:val="28"/>
          <w:szCs w:val="28"/>
        </w:rPr>
        <w:t>and Services in the Managed Care Program</w:t>
      </w:r>
    </w:p>
    <w:p w14:paraId="64EFD630" w14:textId="01A0AAD1" w:rsidR="005925E6" w:rsidRPr="005B7616" w:rsidRDefault="005925E6" w:rsidP="005E08E8">
      <w:pPr>
        <w:autoSpaceDE w:val="0"/>
        <w:autoSpaceDN w:val="0"/>
        <w:adjustRightInd w:val="0"/>
        <w:spacing w:after="0" w:line="240" w:lineRule="auto"/>
        <w:jc w:val="center"/>
        <w:rPr>
          <w:rFonts w:ascii="Calibri" w:hAnsi="Calibri" w:cs="Calibri"/>
          <w:b/>
          <w:bCs/>
          <w:color w:val="000000"/>
        </w:rPr>
      </w:pPr>
      <w:r w:rsidRPr="005B7616">
        <w:rPr>
          <w:rFonts w:ascii="Calibri" w:hAnsi="Calibri" w:cs="Calibri"/>
          <w:b/>
          <w:bCs/>
          <w:color w:val="000000"/>
        </w:rPr>
        <w:t>Response Deadline</w:t>
      </w:r>
      <w:bookmarkEnd w:id="0"/>
      <w:r w:rsidRPr="005B7616">
        <w:rPr>
          <w:rFonts w:ascii="Calibri" w:hAnsi="Calibri" w:cs="Calibri"/>
          <w:b/>
          <w:bCs/>
          <w:color w:val="000000"/>
        </w:rPr>
        <w:t>:</w:t>
      </w:r>
      <w:r w:rsidR="00C21CC3">
        <w:rPr>
          <w:rFonts w:ascii="Calibri" w:hAnsi="Calibri" w:cs="Calibri"/>
          <w:b/>
          <w:bCs/>
          <w:color w:val="000000"/>
        </w:rPr>
        <w:t xml:space="preserve"> Sunday October 27, 2024</w:t>
      </w:r>
      <w:r w:rsidRPr="005B7616">
        <w:rPr>
          <w:rFonts w:ascii="Calibri" w:hAnsi="Calibri" w:cs="Calibri"/>
          <w:color w:val="000000"/>
        </w:rPr>
        <w:t xml:space="preserve"> </w:t>
      </w:r>
    </w:p>
    <w:p w14:paraId="7591BB61" w14:textId="77777777" w:rsidR="009C4C74" w:rsidRDefault="009C4C74" w:rsidP="0004091B">
      <w:pPr>
        <w:spacing w:after="0" w:line="240" w:lineRule="auto"/>
        <w:rPr>
          <w:b/>
          <w:bCs/>
          <w:color w:val="000008"/>
        </w:rPr>
      </w:pPr>
    </w:p>
    <w:p w14:paraId="564F4B30" w14:textId="449725CB" w:rsidR="0004091B" w:rsidRPr="002C2B0A" w:rsidRDefault="0004091B" w:rsidP="0004091B">
      <w:pPr>
        <w:spacing w:after="0" w:line="240" w:lineRule="auto"/>
        <w:rPr>
          <w:rFonts w:ascii="Calibri" w:hAnsi="Calibri" w:cs="Calibri"/>
          <w:b/>
          <w:bCs/>
          <w:color w:val="000008"/>
        </w:rPr>
      </w:pPr>
      <w:r w:rsidRPr="002C2B0A">
        <w:rPr>
          <w:rFonts w:ascii="Calibri" w:hAnsi="Calibri" w:cs="Calibri"/>
          <w:b/>
          <w:bCs/>
          <w:color w:val="000008"/>
        </w:rPr>
        <w:t>Introduction</w:t>
      </w:r>
    </w:p>
    <w:p w14:paraId="3B04640D" w14:textId="77777777" w:rsidR="0004091B" w:rsidRPr="002C2B0A" w:rsidRDefault="0004091B" w:rsidP="0004091B">
      <w:pPr>
        <w:spacing w:after="0" w:line="240" w:lineRule="auto"/>
        <w:rPr>
          <w:rFonts w:ascii="Calibri" w:hAnsi="Calibri" w:cs="Calibri"/>
          <w:color w:val="000008"/>
        </w:rPr>
      </w:pPr>
      <w:r w:rsidRPr="002C2B0A">
        <w:rPr>
          <w:rFonts w:ascii="Calibri" w:hAnsi="Calibri" w:cs="Calibri"/>
          <w:color w:val="000008"/>
        </w:rPr>
        <w:t xml:space="preserve">The Nevada Division of Health Care Financing and Policy (the Division) is soliciting informational responses from interested health care providers, recipients, contracted managed care organizations (MCOs), and other interested parties to inform the State’s development of </w:t>
      </w:r>
      <w:r w:rsidRPr="002C2B0A">
        <w:rPr>
          <w:rFonts w:ascii="Calibri" w:hAnsi="Calibri" w:cs="Calibri"/>
        </w:rPr>
        <w:t xml:space="preserve">an </w:t>
      </w:r>
      <w:r w:rsidRPr="002C2B0A">
        <w:rPr>
          <w:rFonts w:ascii="Calibri" w:hAnsi="Calibri" w:cs="Calibri"/>
          <w:i/>
          <w:iCs/>
        </w:rPr>
        <w:t>In Lieu of Services Policy Guide</w:t>
      </w:r>
      <w:r w:rsidRPr="002C2B0A">
        <w:rPr>
          <w:rFonts w:ascii="Calibri" w:hAnsi="Calibri" w:cs="Calibri"/>
        </w:rPr>
        <w:t xml:space="preserve"> to support the implementation and administration of housing supports and services in the Medicaid Managed Care program.</w:t>
      </w:r>
      <w:r w:rsidRPr="002C2B0A">
        <w:rPr>
          <w:rFonts w:ascii="Calibri" w:hAnsi="Calibri" w:cs="Calibri"/>
          <w:color w:val="000008"/>
        </w:rPr>
        <w:t xml:space="preserve"> </w:t>
      </w:r>
    </w:p>
    <w:p w14:paraId="327F2AFA" w14:textId="77777777" w:rsidR="0004091B" w:rsidRPr="002C2B0A" w:rsidRDefault="0004091B" w:rsidP="0004091B">
      <w:pPr>
        <w:spacing w:after="0" w:line="240" w:lineRule="auto"/>
        <w:rPr>
          <w:rFonts w:ascii="Calibri" w:hAnsi="Calibri" w:cs="Calibri"/>
          <w:b/>
          <w:bCs/>
          <w:color w:val="000008"/>
        </w:rPr>
      </w:pPr>
    </w:p>
    <w:p w14:paraId="53A09402" w14:textId="77777777" w:rsidR="0004091B" w:rsidRPr="002C2B0A" w:rsidRDefault="0004091B" w:rsidP="0004091B">
      <w:pPr>
        <w:spacing w:after="0" w:line="240" w:lineRule="auto"/>
        <w:rPr>
          <w:rFonts w:ascii="Calibri" w:hAnsi="Calibri" w:cs="Calibri"/>
          <w:b/>
          <w:bCs/>
          <w:color w:val="000008"/>
        </w:rPr>
      </w:pPr>
      <w:r w:rsidRPr="002C2B0A">
        <w:rPr>
          <w:rFonts w:ascii="Calibri" w:hAnsi="Calibri" w:cs="Calibri"/>
          <w:b/>
          <w:bCs/>
          <w:color w:val="000008"/>
        </w:rPr>
        <w:t>Background</w:t>
      </w:r>
    </w:p>
    <w:p w14:paraId="525AECBD" w14:textId="77777777" w:rsidR="0004091B" w:rsidRPr="002C2B0A" w:rsidRDefault="0004091B" w:rsidP="0004091B">
      <w:pPr>
        <w:spacing w:after="0" w:line="240" w:lineRule="auto"/>
        <w:rPr>
          <w:rFonts w:ascii="Calibri" w:hAnsi="Calibri" w:cs="Calibri"/>
        </w:rPr>
      </w:pPr>
      <w:r w:rsidRPr="002C2B0A">
        <w:rPr>
          <w:rFonts w:ascii="Calibri" w:hAnsi="Calibri" w:cs="Calibri"/>
        </w:rPr>
        <w:t>The Division contracts with managed care organizations (MCOs) to deliver services to Medicaid members in urban Washoe and urban Clark counties. These MCOs will soon have the option to offer housing supports and services to Medicaid members experiencing, or at risk of, homelessness. These services include:</w:t>
      </w:r>
    </w:p>
    <w:p w14:paraId="0538EA9A" w14:textId="77777777" w:rsidR="0004091B" w:rsidRPr="002C2B0A" w:rsidRDefault="0004091B" w:rsidP="0004091B">
      <w:pPr>
        <w:spacing w:after="0" w:line="240" w:lineRule="auto"/>
        <w:rPr>
          <w:rFonts w:ascii="Calibri" w:hAnsi="Calibri" w:cs="Calibri"/>
        </w:rPr>
      </w:pPr>
    </w:p>
    <w:p w14:paraId="738CC48C" w14:textId="77777777" w:rsidR="0004091B" w:rsidRPr="002C2B0A" w:rsidRDefault="0004091B" w:rsidP="0004091B">
      <w:pPr>
        <w:pStyle w:val="ListBullet"/>
        <w:rPr>
          <w:rFonts w:ascii="Calibri" w:eastAsiaTheme="minorHAnsi" w:hAnsi="Calibri" w:cs="Calibri"/>
          <w:color w:val="auto"/>
        </w:rPr>
      </w:pPr>
      <w:r w:rsidRPr="002C2B0A">
        <w:rPr>
          <w:rFonts w:ascii="Calibri" w:eastAsiaTheme="minorHAnsi" w:hAnsi="Calibri" w:cs="Calibri"/>
          <w:i/>
          <w:iCs/>
          <w:color w:val="auto"/>
        </w:rPr>
        <w:t>Specialized case management</w:t>
      </w:r>
      <w:r w:rsidRPr="002C2B0A">
        <w:rPr>
          <w:rFonts w:ascii="Calibri" w:eastAsiaTheme="minorHAnsi" w:hAnsi="Calibri" w:cs="Calibri"/>
          <w:color w:val="auto"/>
        </w:rPr>
        <w:t>, including the development of a housing stabilization plan</w:t>
      </w:r>
    </w:p>
    <w:p w14:paraId="7A5D2E4F" w14:textId="77777777" w:rsidR="0004091B" w:rsidRPr="002C2B0A" w:rsidRDefault="0004091B" w:rsidP="0004091B">
      <w:pPr>
        <w:pStyle w:val="ListBullet"/>
        <w:rPr>
          <w:rFonts w:ascii="Calibri" w:eastAsiaTheme="minorHAnsi" w:hAnsi="Calibri" w:cs="Calibri"/>
          <w:color w:val="auto"/>
        </w:rPr>
      </w:pPr>
      <w:r w:rsidRPr="002C2B0A">
        <w:rPr>
          <w:rFonts w:ascii="Calibri" w:eastAsiaTheme="minorHAnsi" w:hAnsi="Calibri" w:cs="Calibri"/>
          <w:i/>
          <w:iCs/>
          <w:color w:val="auto"/>
        </w:rPr>
        <w:t>Housing transition supports</w:t>
      </w:r>
      <w:r w:rsidRPr="002C2B0A">
        <w:rPr>
          <w:rFonts w:ascii="Calibri" w:eastAsiaTheme="minorHAnsi" w:hAnsi="Calibri" w:cs="Calibri"/>
          <w:color w:val="auto"/>
        </w:rPr>
        <w:t>, including environmental modifications to ensure necessary accommodations for member accessibility</w:t>
      </w:r>
    </w:p>
    <w:p w14:paraId="63C68BDA" w14:textId="77777777" w:rsidR="0004091B" w:rsidRPr="002C2B0A" w:rsidRDefault="0004091B" w:rsidP="0004091B">
      <w:pPr>
        <w:pStyle w:val="ListBullet"/>
        <w:rPr>
          <w:rFonts w:ascii="Calibri" w:eastAsiaTheme="minorHAnsi" w:hAnsi="Calibri" w:cs="Calibri"/>
          <w:color w:val="auto"/>
        </w:rPr>
      </w:pPr>
      <w:r w:rsidRPr="002C2B0A">
        <w:rPr>
          <w:rFonts w:ascii="Calibri" w:eastAsiaTheme="minorHAnsi" w:hAnsi="Calibri" w:cs="Calibri"/>
          <w:i/>
          <w:iCs/>
          <w:color w:val="auto"/>
        </w:rPr>
        <w:t>Housing-related deposits</w:t>
      </w:r>
      <w:r w:rsidRPr="002C2B0A">
        <w:rPr>
          <w:rFonts w:ascii="Calibri" w:eastAsiaTheme="minorHAnsi" w:hAnsi="Calibri" w:cs="Calibri"/>
          <w:color w:val="auto"/>
        </w:rPr>
        <w:t>, including first and last month’s rent and initial utility costs</w:t>
      </w:r>
    </w:p>
    <w:p w14:paraId="52F00D79" w14:textId="77777777" w:rsidR="0004091B" w:rsidRPr="002C2B0A" w:rsidRDefault="0004091B" w:rsidP="0004091B">
      <w:pPr>
        <w:pStyle w:val="ListBullet"/>
        <w:rPr>
          <w:rFonts w:ascii="Calibri" w:eastAsiaTheme="minorHAnsi" w:hAnsi="Calibri" w:cs="Calibri"/>
          <w:color w:val="auto"/>
        </w:rPr>
      </w:pPr>
      <w:r w:rsidRPr="0086317D">
        <w:rPr>
          <w:rFonts w:ascii="Calibri" w:eastAsiaTheme="minorHAnsi" w:hAnsi="Calibri" w:cs="Calibri"/>
          <w:i/>
          <w:iCs/>
          <w:color w:val="auto"/>
        </w:rPr>
        <w:t>Housing sustainment services</w:t>
      </w:r>
      <w:r w:rsidRPr="002C2B0A">
        <w:rPr>
          <w:rFonts w:ascii="Calibri" w:eastAsiaTheme="minorHAnsi" w:hAnsi="Calibri" w:cs="Calibri"/>
          <w:color w:val="auto"/>
        </w:rPr>
        <w:t>, including medically tailored groceries, healthy food vouchers, and food prescriptions</w:t>
      </w:r>
    </w:p>
    <w:p w14:paraId="5E41CEA5" w14:textId="4FDFDDF5" w:rsidR="0004091B" w:rsidRPr="002C2B0A" w:rsidRDefault="0004091B" w:rsidP="0004091B">
      <w:pPr>
        <w:rPr>
          <w:rFonts w:ascii="Calibri" w:hAnsi="Calibri" w:cs="Calibri"/>
        </w:rPr>
      </w:pPr>
      <w:r w:rsidRPr="002C2B0A">
        <w:rPr>
          <w:rFonts w:ascii="Calibri" w:hAnsi="Calibri" w:cs="Calibri"/>
        </w:rPr>
        <w:t xml:space="preserve">See the Appendix for full eligibility criteria and service descriptions in </w:t>
      </w:r>
      <w:r w:rsidR="002D3A61">
        <w:rPr>
          <w:rFonts w:ascii="Calibri" w:hAnsi="Calibri" w:cs="Calibri"/>
        </w:rPr>
        <w:t>the Division</w:t>
      </w:r>
      <w:r w:rsidRPr="002C2B0A">
        <w:rPr>
          <w:rFonts w:ascii="Calibri" w:hAnsi="Calibri" w:cs="Calibri"/>
        </w:rPr>
        <w:t>’s managed care contract.</w:t>
      </w:r>
    </w:p>
    <w:p w14:paraId="1DA17B2B" w14:textId="6204F2C9" w:rsidR="0004091B" w:rsidRPr="002C2B0A" w:rsidRDefault="0004091B" w:rsidP="0004091B">
      <w:pPr>
        <w:spacing w:after="0" w:line="240" w:lineRule="auto"/>
        <w:rPr>
          <w:rFonts w:ascii="Calibri" w:hAnsi="Calibri" w:cs="Calibri"/>
        </w:rPr>
      </w:pPr>
      <w:r w:rsidRPr="002C2B0A">
        <w:rPr>
          <w:rFonts w:ascii="Calibri" w:hAnsi="Calibri" w:cs="Calibri"/>
        </w:rPr>
        <w:t xml:space="preserve">These housing supports and services are optional managed care services called “in lieu of services.” MCOs can provide all, none, or a subset, of these services, and service offerings may differ from MCO to MCO. In coming years, </w:t>
      </w:r>
      <w:r w:rsidR="002D3A61">
        <w:rPr>
          <w:rFonts w:ascii="Calibri" w:hAnsi="Calibri" w:cs="Calibri"/>
        </w:rPr>
        <w:t xml:space="preserve">the Division </w:t>
      </w:r>
      <w:r w:rsidRPr="002C2B0A">
        <w:rPr>
          <w:rFonts w:ascii="Calibri" w:hAnsi="Calibri" w:cs="Calibri"/>
        </w:rPr>
        <w:t>will seek other opportunities to provide more uniform coverage and access to these services, including through a Section 1115 demonstration.</w:t>
      </w:r>
    </w:p>
    <w:p w14:paraId="56FED153" w14:textId="77777777" w:rsidR="0004091B" w:rsidRPr="002C2B0A" w:rsidRDefault="0004091B" w:rsidP="0004091B">
      <w:pPr>
        <w:spacing w:after="0" w:line="240" w:lineRule="auto"/>
        <w:rPr>
          <w:rFonts w:ascii="Calibri" w:hAnsi="Calibri" w:cs="Calibri"/>
          <w:b/>
          <w:bCs/>
        </w:rPr>
      </w:pPr>
    </w:p>
    <w:p w14:paraId="08B1398B" w14:textId="0F9ECABE" w:rsidR="0004091B" w:rsidRPr="002C2B0A" w:rsidRDefault="0004091B" w:rsidP="0004091B">
      <w:pPr>
        <w:spacing w:after="0" w:line="240" w:lineRule="auto"/>
        <w:rPr>
          <w:rFonts w:ascii="Calibri" w:hAnsi="Calibri" w:cs="Calibri"/>
        </w:rPr>
      </w:pPr>
      <w:r w:rsidRPr="002C2B0A">
        <w:rPr>
          <w:rFonts w:ascii="Calibri" w:hAnsi="Calibri" w:cs="Calibri"/>
        </w:rPr>
        <w:t xml:space="preserve">Recently, MCOs submitted their housing supports and services implementation plans, and </w:t>
      </w:r>
      <w:r w:rsidR="002D3A61">
        <w:rPr>
          <w:rFonts w:ascii="Calibri" w:hAnsi="Calibri" w:cs="Calibri"/>
        </w:rPr>
        <w:t>the Division</w:t>
      </w:r>
      <w:r w:rsidRPr="002C2B0A">
        <w:rPr>
          <w:rFonts w:ascii="Calibri" w:hAnsi="Calibri" w:cs="Calibri"/>
        </w:rPr>
        <w:t xml:space="preserve"> is actively drafting </w:t>
      </w:r>
      <w:bookmarkStart w:id="1" w:name="_Hlk176333442"/>
      <w:r w:rsidRPr="002C2B0A">
        <w:rPr>
          <w:rFonts w:ascii="Calibri" w:hAnsi="Calibri" w:cs="Calibri"/>
        </w:rPr>
        <w:t xml:space="preserve">an </w:t>
      </w:r>
      <w:r w:rsidRPr="002C2B0A">
        <w:rPr>
          <w:rFonts w:ascii="Calibri" w:hAnsi="Calibri" w:cs="Calibri"/>
          <w:i/>
          <w:iCs/>
        </w:rPr>
        <w:t>In Lieu of Services Policy Guide</w:t>
      </w:r>
      <w:r w:rsidRPr="002C2B0A">
        <w:rPr>
          <w:rFonts w:ascii="Calibri" w:hAnsi="Calibri" w:cs="Calibri"/>
        </w:rPr>
        <w:t xml:space="preserve"> to support the implementation and administration of this benefit</w:t>
      </w:r>
      <w:bookmarkEnd w:id="1"/>
      <w:r w:rsidRPr="002C2B0A">
        <w:rPr>
          <w:rFonts w:ascii="Calibri" w:hAnsi="Calibri" w:cs="Calibri"/>
        </w:rPr>
        <w:t xml:space="preserve">. </w:t>
      </w:r>
    </w:p>
    <w:p w14:paraId="11F93B8D" w14:textId="77777777" w:rsidR="0004091B" w:rsidRPr="002C2B0A" w:rsidRDefault="0004091B" w:rsidP="0004091B">
      <w:pPr>
        <w:spacing w:after="0" w:line="240" w:lineRule="auto"/>
        <w:rPr>
          <w:rFonts w:ascii="Calibri" w:hAnsi="Calibri" w:cs="Calibri"/>
          <w:b/>
          <w:bCs/>
        </w:rPr>
      </w:pPr>
    </w:p>
    <w:p w14:paraId="216E5097" w14:textId="77777777" w:rsidR="0004091B" w:rsidRPr="002C2B0A" w:rsidRDefault="0004091B" w:rsidP="0004091B">
      <w:pPr>
        <w:spacing w:after="0" w:line="240" w:lineRule="auto"/>
        <w:rPr>
          <w:rFonts w:ascii="Calibri" w:hAnsi="Calibri" w:cs="Calibri"/>
          <w:b/>
          <w:bCs/>
        </w:rPr>
      </w:pPr>
      <w:r w:rsidRPr="002C2B0A">
        <w:rPr>
          <w:rFonts w:ascii="Calibri" w:hAnsi="Calibri" w:cs="Calibri"/>
          <w:b/>
          <w:bCs/>
        </w:rPr>
        <w:t>Request for Information:</w:t>
      </w:r>
    </w:p>
    <w:p w14:paraId="20166575" w14:textId="77777777" w:rsidR="0004091B" w:rsidRPr="002C2B0A" w:rsidRDefault="0004091B" w:rsidP="002C2B0A">
      <w:pPr>
        <w:spacing w:after="0" w:line="240" w:lineRule="auto"/>
        <w:rPr>
          <w:rFonts w:ascii="Calibri" w:hAnsi="Calibri" w:cs="Calibri"/>
        </w:rPr>
      </w:pPr>
      <w:r w:rsidRPr="002C2B0A">
        <w:rPr>
          <w:rFonts w:ascii="Calibri" w:hAnsi="Calibri" w:cs="Calibri"/>
        </w:rPr>
        <w:t>Because these services involve new and exciting partnerships with housing providers and community</w:t>
      </w:r>
      <w:r w:rsidRPr="002C2B0A">
        <w:rPr>
          <w:rFonts w:ascii="Calibri" w:hAnsi="Calibri" w:cs="Calibri"/>
        </w:rPr>
        <w:noBreakHyphen/>
        <w:t xml:space="preserve">based organizations, the Division requests public comment on targeted areas to inform guidance and guidelines for housing supports and services as in lieu of services and, potentially, future mandatory benefits. This is </w:t>
      </w:r>
      <w:r w:rsidRPr="002C2B0A">
        <w:rPr>
          <w:rFonts w:ascii="Calibri" w:hAnsi="Calibri" w:cs="Calibri"/>
          <w:u w:val="single"/>
        </w:rPr>
        <w:t>only</w:t>
      </w:r>
      <w:r w:rsidRPr="002C2B0A">
        <w:rPr>
          <w:rFonts w:ascii="Calibri" w:hAnsi="Calibri" w:cs="Calibri"/>
        </w:rPr>
        <w:t xml:space="preserve"> a solicitation for public comment; no award will be made because of this solicitation. This is solely for information and planning purposes and does not constitute a request for proposal or an invitation to bid.  </w:t>
      </w:r>
    </w:p>
    <w:p w14:paraId="76E27F15" w14:textId="77777777" w:rsidR="002C2B0A" w:rsidRDefault="002C2B0A" w:rsidP="002C2B0A">
      <w:pPr>
        <w:spacing w:after="0" w:line="240" w:lineRule="auto"/>
        <w:rPr>
          <w:rFonts w:ascii="Calibri" w:hAnsi="Calibri" w:cs="Calibri"/>
        </w:rPr>
      </w:pPr>
    </w:p>
    <w:p w14:paraId="163F009D" w14:textId="03A1F28B" w:rsidR="0004091B" w:rsidRPr="002C2B0A" w:rsidRDefault="0004091B" w:rsidP="002C2B0A">
      <w:pPr>
        <w:spacing w:after="0" w:line="240" w:lineRule="auto"/>
        <w:rPr>
          <w:rFonts w:ascii="Calibri" w:hAnsi="Calibri" w:cs="Calibri"/>
        </w:rPr>
      </w:pPr>
      <w:r w:rsidRPr="002C2B0A">
        <w:rPr>
          <w:rFonts w:ascii="Calibri" w:hAnsi="Calibri" w:cs="Calibri"/>
        </w:rPr>
        <w:lastRenderedPageBreak/>
        <w:t>All responses will be considered public records under state law and may be available upon a public records request made pursuant to the requirements of State law. The following items under consideration include, but are not limited to:</w:t>
      </w:r>
    </w:p>
    <w:p w14:paraId="0A0748FA" w14:textId="77777777" w:rsidR="0004091B" w:rsidRPr="002C2B0A" w:rsidRDefault="0004091B" w:rsidP="0004091B">
      <w:pPr>
        <w:autoSpaceDE w:val="0"/>
        <w:autoSpaceDN w:val="0"/>
        <w:adjustRightInd w:val="0"/>
        <w:spacing w:after="0" w:line="240" w:lineRule="auto"/>
        <w:rPr>
          <w:rFonts w:ascii="Calibri" w:hAnsi="Calibri" w:cs="Calibri"/>
        </w:rPr>
      </w:pPr>
    </w:p>
    <w:p w14:paraId="6B1D9D4F" w14:textId="1A380C7A" w:rsidR="007F5FBD" w:rsidRPr="002C2B0A" w:rsidRDefault="009C4C74" w:rsidP="009C4C74">
      <w:pPr>
        <w:pStyle w:val="ListBullet"/>
        <w:numPr>
          <w:ilvl w:val="0"/>
          <w:numId w:val="0"/>
        </w:numPr>
        <w:ind w:left="360" w:hanging="360"/>
        <w:rPr>
          <w:rFonts w:ascii="Calibri" w:hAnsi="Calibri" w:cs="Calibri"/>
        </w:rPr>
      </w:pPr>
      <w:r w:rsidRPr="5AD05037">
        <w:rPr>
          <w:rFonts w:ascii="Calibri" w:hAnsi="Calibri" w:cs="Calibri"/>
          <w:b/>
          <w:bCs/>
        </w:rPr>
        <w:t xml:space="preserve">1. </w:t>
      </w:r>
      <w:r>
        <w:tab/>
      </w:r>
      <w:r w:rsidR="007F5FBD" w:rsidRPr="5AD05037">
        <w:rPr>
          <w:rFonts w:ascii="Calibri" w:hAnsi="Calibri" w:cs="Calibri"/>
          <w:b/>
          <w:bCs/>
        </w:rPr>
        <w:t xml:space="preserve">How can </w:t>
      </w:r>
      <w:r w:rsidR="002D3A61" w:rsidRPr="5AD05037">
        <w:rPr>
          <w:rFonts w:ascii="Calibri" w:hAnsi="Calibri" w:cs="Calibri"/>
          <w:b/>
          <w:bCs/>
        </w:rPr>
        <w:t>the Division</w:t>
      </w:r>
      <w:r w:rsidR="007F5FBD" w:rsidRPr="5AD05037">
        <w:rPr>
          <w:rFonts w:ascii="Calibri" w:hAnsi="Calibri" w:cs="Calibri"/>
          <w:b/>
          <w:bCs/>
        </w:rPr>
        <w:t>’s policy guidance support MCO partnerships with housing supports and services providers new to the Medicaid program?</w:t>
      </w:r>
      <w:r w:rsidR="007F5FBD" w:rsidRPr="5AD05037">
        <w:rPr>
          <w:rFonts w:ascii="Calibri" w:hAnsi="Calibri" w:cs="Calibri"/>
        </w:rPr>
        <w:t xml:space="preserve"> Are there expected barriers for qualified providers to enroll as Medicaid providers or contract with MCOs?  Should </w:t>
      </w:r>
      <w:r w:rsidR="002D3A61" w:rsidRPr="5AD05037">
        <w:rPr>
          <w:rFonts w:ascii="Calibri" w:hAnsi="Calibri" w:cs="Calibri"/>
        </w:rPr>
        <w:t>the Division</w:t>
      </w:r>
      <w:r w:rsidR="007F5FBD" w:rsidRPr="5AD05037">
        <w:rPr>
          <w:rFonts w:ascii="Calibri" w:hAnsi="Calibri" w:cs="Calibri"/>
        </w:rPr>
        <w:t xml:space="preserve"> provide guidance to MCOs on vetting housing supports and services providers</w:t>
      </w:r>
      <w:r w:rsidR="009C6A85" w:rsidRPr="5AD05037">
        <w:rPr>
          <w:rFonts w:ascii="Calibri" w:hAnsi="Calibri" w:cs="Calibri"/>
        </w:rPr>
        <w:t>, setting certain standards or expectations for such providers,</w:t>
      </w:r>
      <w:r w:rsidR="007F5FBD" w:rsidRPr="5AD05037">
        <w:rPr>
          <w:rFonts w:ascii="Calibri" w:hAnsi="Calibri" w:cs="Calibri"/>
        </w:rPr>
        <w:t xml:space="preserve"> and/or potential payment models or </w:t>
      </w:r>
      <w:r w:rsidR="009C6A85" w:rsidRPr="5AD05037">
        <w:rPr>
          <w:rFonts w:ascii="Calibri" w:hAnsi="Calibri" w:cs="Calibri"/>
        </w:rPr>
        <w:t xml:space="preserve">suggested </w:t>
      </w:r>
      <w:r w:rsidR="007F5FBD" w:rsidRPr="5AD05037">
        <w:rPr>
          <w:rFonts w:ascii="Calibri" w:hAnsi="Calibri" w:cs="Calibri"/>
        </w:rPr>
        <w:t xml:space="preserve">rate ranges to facilitate the contracting process? </w:t>
      </w:r>
    </w:p>
    <w:p w14:paraId="6A28C12E" w14:textId="7343643B" w:rsidR="007F5FBD" w:rsidRPr="002C2B0A" w:rsidRDefault="00C11ED2" w:rsidP="009C4C74">
      <w:pPr>
        <w:pStyle w:val="ListBullet"/>
        <w:numPr>
          <w:ilvl w:val="0"/>
          <w:numId w:val="0"/>
        </w:numPr>
        <w:ind w:left="360" w:hanging="360"/>
        <w:rPr>
          <w:rFonts w:ascii="Calibri" w:eastAsia="Aptos" w:hAnsi="Calibri" w:cs="Calibri"/>
        </w:rPr>
      </w:pPr>
      <w:r w:rsidRPr="002C2B0A">
        <w:rPr>
          <w:rFonts w:ascii="Calibri" w:hAnsi="Calibri" w:cs="Calibri"/>
          <w:b/>
          <w:bCs/>
        </w:rPr>
        <w:t xml:space="preserve">2. </w:t>
      </w:r>
      <w:r w:rsidR="009C4C74" w:rsidRPr="002C2B0A">
        <w:rPr>
          <w:rFonts w:ascii="Calibri" w:hAnsi="Calibri" w:cs="Calibri"/>
          <w:b/>
          <w:bCs/>
        </w:rPr>
        <w:tab/>
      </w:r>
      <w:r w:rsidR="007F5FBD" w:rsidRPr="002C2B0A">
        <w:rPr>
          <w:rFonts w:ascii="Calibri" w:hAnsi="Calibri" w:cs="Calibri"/>
          <w:b/>
          <w:bCs/>
        </w:rPr>
        <w:t xml:space="preserve">Should </w:t>
      </w:r>
      <w:r w:rsidR="002D3A61">
        <w:rPr>
          <w:rFonts w:ascii="Calibri" w:hAnsi="Calibri" w:cs="Calibri"/>
          <w:b/>
          <w:bCs/>
        </w:rPr>
        <w:t>the Division</w:t>
      </w:r>
      <w:r w:rsidR="007F5FBD" w:rsidRPr="002C2B0A">
        <w:rPr>
          <w:rFonts w:ascii="Calibri" w:hAnsi="Calibri" w:cs="Calibri"/>
          <w:b/>
          <w:bCs/>
        </w:rPr>
        <w:t xml:space="preserve"> support standardization or cross-MCO collaboration in screening, intake, and documentation</w:t>
      </w:r>
      <w:r w:rsidR="007D3A7D" w:rsidRPr="007D3A7D">
        <w:rPr>
          <w:rFonts w:ascii="Calibri" w:hAnsi="Calibri" w:cs="Calibri"/>
          <w:b/>
          <w:bCs/>
        </w:rPr>
        <w:t xml:space="preserve"> </w:t>
      </w:r>
      <w:r w:rsidR="007D3A7D">
        <w:rPr>
          <w:rFonts w:ascii="Calibri" w:hAnsi="Calibri" w:cs="Calibri"/>
          <w:b/>
          <w:bCs/>
        </w:rPr>
        <w:t xml:space="preserve">of </w:t>
      </w:r>
      <w:r w:rsidR="007D3A7D" w:rsidRPr="002C2B0A">
        <w:rPr>
          <w:rFonts w:ascii="Calibri" w:hAnsi="Calibri" w:cs="Calibri"/>
          <w:b/>
          <w:bCs/>
        </w:rPr>
        <w:t>need</w:t>
      </w:r>
      <w:r w:rsidR="007F5FBD" w:rsidRPr="002C2B0A">
        <w:rPr>
          <w:rFonts w:ascii="Calibri" w:hAnsi="Calibri" w:cs="Calibri"/>
          <w:b/>
          <w:bCs/>
        </w:rPr>
        <w:t>?</w:t>
      </w:r>
      <w:r w:rsidR="007F5FBD" w:rsidRPr="002C2B0A">
        <w:rPr>
          <w:rFonts w:ascii="Calibri" w:hAnsi="Calibri" w:cs="Calibri"/>
        </w:rPr>
        <w:t xml:space="preserve"> Examples include </w:t>
      </w:r>
      <w:r w:rsidR="007D3A7D">
        <w:rPr>
          <w:rFonts w:ascii="Calibri" w:hAnsi="Calibri" w:cs="Calibri"/>
        </w:rPr>
        <w:t xml:space="preserve">requiring a minimum set of </w:t>
      </w:r>
      <w:r w:rsidR="007F5FBD" w:rsidRPr="002C2B0A">
        <w:rPr>
          <w:rFonts w:ascii="Calibri" w:hAnsi="Calibri" w:cs="Calibri"/>
        </w:rPr>
        <w:t xml:space="preserve">standard screening questions </w:t>
      </w:r>
      <w:r w:rsidR="007D3A7D">
        <w:rPr>
          <w:rFonts w:ascii="Calibri" w:hAnsi="Calibri" w:cs="Calibri"/>
        </w:rPr>
        <w:t>and/</w:t>
      </w:r>
      <w:r w:rsidR="007F5FBD" w:rsidRPr="002C2B0A">
        <w:rPr>
          <w:rFonts w:ascii="Calibri" w:hAnsi="Calibri" w:cs="Calibri"/>
        </w:rPr>
        <w:t xml:space="preserve">or priority Z codes in </w:t>
      </w:r>
      <w:r w:rsidR="007F5FBD" w:rsidRPr="002C2B0A">
        <w:rPr>
          <w:rFonts w:ascii="Calibri" w:eastAsia="Aptos" w:hAnsi="Calibri" w:cs="Calibri"/>
        </w:rPr>
        <w:t>the International Classification of Diseases, Tenth Revision, Clinical Modification (ICD-10-CM)</w:t>
      </w:r>
      <w:r w:rsidR="007D3A7D">
        <w:rPr>
          <w:rFonts w:ascii="Calibri" w:eastAsia="Aptos" w:hAnsi="Calibri" w:cs="Calibri"/>
        </w:rPr>
        <w:t xml:space="preserve"> to be included in the screening and assessment phase</w:t>
      </w:r>
      <w:r w:rsidR="007F5FBD" w:rsidRPr="002C2B0A">
        <w:rPr>
          <w:rFonts w:ascii="Calibri" w:eastAsia="Aptos" w:hAnsi="Calibri" w:cs="Calibri"/>
        </w:rPr>
        <w:t>.</w:t>
      </w:r>
    </w:p>
    <w:p w14:paraId="3887E7B0" w14:textId="2329F27D" w:rsidR="007F5FBD" w:rsidRPr="002C2B0A" w:rsidRDefault="00C11ED2" w:rsidP="00C11ED2">
      <w:pPr>
        <w:pStyle w:val="ListBullet"/>
        <w:numPr>
          <w:ilvl w:val="0"/>
          <w:numId w:val="0"/>
        </w:numPr>
        <w:ind w:left="360" w:hanging="360"/>
        <w:rPr>
          <w:rFonts w:ascii="Calibri" w:eastAsia="Aptos" w:hAnsi="Calibri" w:cs="Calibri"/>
        </w:rPr>
      </w:pPr>
      <w:r w:rsidRPr="002C2B0A">
        <w:rPr>
          <w:rFonts w:ascii="Calibri" w:hAnsi="Calibri" w:cs="Calibri"/>
          <w:b/>
          <w:bCs/>
        </w:rPr>
        <w:t xml:space="preserve">3. </w:t>
      </w:r>
      <w:r w:rsidR="009C4C74" w:rsidRPr="002C2B0A">
        <w:rPr>
          <w:rFonts w:ascii="Calibri" w:hAnsi="Calibri" w:cs="Calibri"/>
          <w:b/>
          <w:bCs/>
        </w:rPr>
        <w:tab/>
      </w:r>
      <w:r w:rsidR="007F5FBD" w:rsidRPr="002C2B0A">
        <w:rPr>
          <w:rFonts w:ascii="Calibri" w:hAnsi="Calibri" w:cs="Calibri"/>
          <w:b/>
          <w:bCs/>
        </w:rPr>
        <w:t>What policies and processes will help supplement and enhance services provided by Continuum of</w:t>
      </w:r>
      <w:r w:rsidRPr="002C2B0A">
        <w:rPr>
          <w:rFonts w:ascii="Calibri" w:hAnsi="Calibri" w:cs="Calibri"/>
          <w:b/>
          <w:bCs/>
        </w:rPr>
        <w:t xml:space="preserve"> </w:t>
      </w:r>
      <w:r w:rsidR="007F5FBD" w:rsidRPr="002C2B0A">
        <w:rPr>
          <w:rFonts w:ascii="Calibri" w:hAnsi="Calibri" w:cs="Calibri"/>
          <w:b/>
          <w:bCs/>
        </w:rPr>
        <w:t>Care programs and housing-specific community-based organizations in Washoe and Clark counties?</w:t>
      </w:r>
      <w:r w:rsidR="007F5FBD" w:rsidRPr="002C2B0A">
        <w:rPr>
          <w:rFonts w:ascii="Calibri" w:hAnsi="Calibri" w:cs="Calibri"/>
        </w:rPr>
        <w:t xml:space="preserve"> For example, how can screening and intake complement or connect with Coordinated Entry Systems or use data from the Homelessness Management Information System?  (See, e.g., </w:t>
      </w:r>
      <w:hyperlink r:id="rId7" w:history="1">
        <w:r w:rsidR="007F5FBD" w:rsidRPr="002C2B0A">
          <w:rPr>
            <w:rStyle w:val="Hyperlink"/>
            <w:rFonts w:ascii="Calibri" w:eastAsia="Aptos" w:hAnsi="Calibri" w:cs="Calibri"/>
          </w:rPr>
          <w:t>Medicaid-Funded Housing Services: Opportunities for Alignment and Coordination with Housing Resources within Homeless CES - HUD Exchange</w:t>
        </w:r>
      </w:hyperlink>
      <w:r w:rsidR="007F5FBD" w:rsidRPr="002C2B0A">
        <w:rPr>
          <w:rFonts w:ascii="Calibri" w:eastAsia="Aptos" w:hAnsi="Calibri" w:cs="Calibri"/>
        </w:rPr>
        <w:t xml:space="preserve">.) </w:t>
      </w:r>
    </w:p>
    <w:p w14:paraId="50D02CF1" w14:textId="41D8E329" w:rsidR="007F5FBD" w:rsidRPr="002C2B0A" w:rsidRDefault="00C11ED2" w:rsidP="00C11ED2">
      <w:pPr>
        <w:pStyle w:val="ListBullet"/>
        <w:numPr>
          <w:ilvl w:val="0"/>
          <w:numId w:val="0"/>
        </w:numPr>
        <w:ind w:left="360" w:hanging="360"/>
        <w:rPr>
          <w:rFonts w:ascii="Calibri" w:hAnsi="Calibri" w:cs="Calibri"/>
        </w:rPr>
      </w:pPr>
      <w:r w:rsidRPr="002C2B0A">
        <w:rPr>
          <w:rFonts w:ascii="Calibri" w:hAnsi="Calibri" w:cs="Calibri"/>
          <w:b/>
          <w:bCs/>
        </w:rPr>
        <w:t xml:space="preserve">4. </w:t>
      </w:r>
      <w:r w:rsidR="009C4C74" w:rsidRPr="002C2B0A">
        <w:rPr>
          <w:rFonts w:ascii="Calibri" w:hAnsi="Calibri" w:cs="Calibri"/>
          <w:b/>
          <w:bCs/>
        </w:rPr>
        <w:tab/>
      </w:r>
      <w:r w:rsidR="007F5FBD" w:rsidRPr="002C2B0A">
        <w:rPr>
          <w:rFonts w:ascii="Calibri" w:hAnsi="Calibri" w:cs="Calibri"/>
          <w:b/>
          <w:bCs/>
        </w:rPr>
        <w:t xml:space="preserve">Should </w:t>
      </w:r>
      <w:r w:rsidR="002D3A61">
        <w:rPr>
          <w:rFonts w:ascii="Calibri" w:hAnsi="Calibri" w:cs="Calibri"/>
          <w:b/>
          <w:bCs/>
        </w:rPr>
        <w:t>the Division’s</w:t>
      </w:r>
      <w:r w:rsidR="007F5FBD" w:rsidRPr="002C2B0A">
        <w:rPr>
          <w:rFonts w:ascii="Calibri" w:hAnsi="Calibri" w:cs="Calibri"/>
          <w:b/>
          <w:bCs/>
        </w:rPr>
        <w:t xml:space="preserve"> guidance support </w:t>
      </w:r>
      <w:proofErr w:type="gramStart"/>
      <w:r w:rsidR="007F5FBD" w:rsidRPr="002C2B0A">
        <w:rPr>
          <w:rFonts w:ascii="Calibri" w:hAnsi="Calibri" w:cs="Calibri"/>
          <w:b/>
          <w:bCs/>
        </w:rPr>
        <w:t>streamlined</w:t>
      </w:r>
      <w:proofErr w:type="gramEnd"/>
      <w:r w:rsidR="007F5FBD" w:rsidRPr="002C2B0A">
        <w:rPr>
          <w:rFonts w:ascii="Calibri" w:hAnsi="Calibri" w:cs="Calibri"/>
          <w:b/>
          <w:bCs/>
        </w:rPr>
        <w:t xml:space="preserve"> authorization of Medicaid housing supports and services?</w:t>
      </w:r>
      <w:r w:rsidR="007F5FBD" w:rsidRPr="002C2B0A">
        <w:rPr>
          <w:rFonts w:ascii="Calibri" w:hAnsi="Calibri" w:cs="Calibri"/>
        </w:rPr>
        <w:t xml:space="preserve"> For example, should </w:t>
      </w:r>
      <w:r w:rsidR="002D3A61">
        <w:rPr>
          <w:rFonts w:ascii="Calibri" w:hAnsi="Calibri" w:cs="Calibri"/>
        </w:rPr>
        <w:t>the Division</w:t>
      </w:r>
      <w:r w:rsidR="007F5FBD" w:rsidRPr="002C2B0A">
        <w:rPr>
          <w:rFonts w:ascii="Calibri" w:hAnsi="Calibri" w:cs="Calibri"/>
        </w:rPr>
        <w:t xml:space="preserve"> require MCOs to comply with expedited authorization timeframes for members with certain urgent needs?</w:t>
      </w:r>
    </w:p>
    <w:p w14:paraId="5D5909DE" w14:textId="0C62C1E6" w:rsidR="007F5FBD" w:rsidRPr="002C2B0A" w:rsidRDefault="00C11ED2" w:rsidP="00C11ED2">
      <w:pPr>
        <w:pStyle w:val="ListBullet"/>
        <w:numPr>
          <w:ilvl w:val="0"/>
          <w:numId w:val="0"/>
        </w:numPr>
        <w:ind w:left="360" w:hanging="360"/>
        <w:rPr>
          <w:rFonts w:ascii="Calibri" w:hAnsi="Calibri" w:cs="Calibri"/>
        </w:rPr>
      </w:pPr>
      <w:r w:rsidRPr="002C2B0A">
        <w:rPr>
          <w:rFonts w:ascii="Calibri" w:hAnsi="Calibri" w:cs="Calibri"/>
          <w:b/>
          <w:bCs/>
        </w:rPr>
        <w:t xml:space="preserve">5. </w:t>
      </w:r>
      <w:r w:rsidR="009C4C74" w:rsidRPr="002C2B0A">
        <w:rPr>
          <w:rFonts w:ascii="Calibri" w:hAnsi="Calibri" w:cs="Calibri"/>
          <w:b/>
          <w:bCs/>
        </w:rPr>
        <w:tab/>
      </w:r>
      <w:r w:rsidR="007F5FBD" w:rsidRPr="002C2B0A">
        <w:rPr>
          <w:rFonts w:ascii="Calibri" w:hAnsi="Calibri" w:cs="Calibri"/>
          <w:b/>
          <w:bCs/>
        </w:rPr>
        <w:t xml:space="preserve">Should </w:t>
      </w:r>
      <w:r w:rsidR="005870E3">
        <w:rPr>
          <w:rFonts w:ascii="Calibri" w:hAnsi="Calibri" w:cs="Calibri"/>
          <w:b/>
          <w:bCs/>
        </w:rPr>
        <w:t xml:space="preserve">the Division consider </w:t>
      </w:r>
      <w:r w:rsidR="00562F3F">
        <w:rPr>
          <w:rFonts w:ascii="Calibri" w:hAnsi="Calibri" w:cs="Calibri"/>
          <w:b/>
          <w:bCs/>
        </w:rPr>
        <w:t xml:space="preserve">requiring MCOs </w:t>
      </w:r>
      <w:r w:rsidR="00467A0D">
        <w:rPr>
          <w:rFonts w:ascii="Calibri" w:hAnsi="Calibri" w:cs="Calibri"/>
          <w:b/>
          <w:bCs/>
        </w:rPr>
        <w:t xml:space="preserve">to not solely utilize their internal </w:t>
      </w:r>
      <w:r w:rsidR="007F5FBD" w:rsidRPr="002C2B0A">
        <w:rPr>
          <w:rFonts w:ascii="Calibri" w:hAnsi="Calibri" w:cs="Calibri"/>
          <w:b/>
          <w:bCs/>
        </w:rPr>
        <w:t xml:space="preserve">case managers or housing navigators </w:t>
      </w:r>
      <w:r w:rsidR="00467A0D">
        <w:rPr>
          <w:rFonts w:ascii="Calibri" w:hAnsi="Calibri" w:cs="Calibri"/>
          <w:b/>
          <w:bCs/>
        </w:rPr>
        <w:t xml:space="preserve">that are </w:t>
      </w:r>
      <w:r w:rsidR="007F5FBD" w:rsidRPr="002C2B0A">
        <w:rPr>
          <w:rFonts w:ascii="Calibri" w:hAnsi="Calibri" w:cs="Calibri"/>
          <w:b/>
          <w:bCs/>
        </w:rPr>
        <w:t xml:space="preserve">employed by </w:t>
      </w:r>
      <w:r w:rsidR="00467A0D">
        <w:rPr>
          <w:rFonts w:ascii="Calibri" w:hAnsi="Calibri" w:cs="Calibri"/>
          <w:b/>
          <w:bCs/>
        </w:rPr>
        <w:t xml:space="preserve">the </w:t>
      </w:r>
      <w:r w:rsidR="007F5FBD" w:rsidRPr="002C2B0A">
        <w:rPr>
          <w:rFonts w:ascii="Calibri" w:hAnsi="Calibri" w:cs="Calibri"/>
          <w:b/>
          <w:bCs/>
        </w:rPr>
        <w:t>MCO</w:t>
      </w:r>
      <w:r w:rsidR="00467A0D">
        <w:rPr>
          <w:rFonts w:ascii="Calibri" w:hAnsi="Calibri" w:cs="Calibri"/>
          <w:b/>
          <w:bCs/>
        </w:rPr>
        <w:t xml:space="preserve"> </w:t>
      </w:r>
      <w:r w:rsidR="007F5FBD" w:rsidRPr="002C2B0A">
        <w:rPr>
          <w:rFonts w:ascii="Calibri" w:hAnsi="Calibri" w:cs="Calibri"/>
          <w:b/>
          <w:bCs/>
        </w:rPr>
        <w:t>to provide housing in lieu of services</w:t>
      </w:r>
      <w:r w:rsidR="00467A0D">
        <w:rPr>
          <w:rFonts w:ascii="Calibri" w:hAnsi="Calibri" w:cs="Calibri"/>
          <w:b/>
          <w:bCs/>
        </w:rPr>
        <w:t xml:space="preserve"> to ensure </w:t>
      </w:r>
      <w:r w:rsidR="00B76592">
        <w:rPr>
          <w:rFonts w:ascii="Calibri" w:hAnsi="Calibri" w:cs="Calibri"/>
          <w:b/>
          <w:bCs/>
        </w:rPr>
        <w:t xml:space="preserve">the ILOS strengthens the community-based </w:t>
      </w:r>
      <w:r w:rsidR="003076CB">
        <w:rPr>
          <w:rFonts w:ascii="Calibri" w:hAnsi="Calibri" w:cs="Calibri"/>
          <w:b/>
          <w:bCs/>
        </w:rPr>
        <w:t>service system for these services</w:t>
      </w:r>
      <w:r w:rsidR="007F5FBD" w:rsidRPr="002C2B0A">
        <w:rPr>
          <w:rFonts w:ascii="Calibri" w:hAnsi="Calibri" w:cs="Calibri"/>
          <w:b/>
          <w:bCs/>
        </w:rPr>
        <w:t>?</w:t>
      </w:r>
      <w:r w:rsidR="007F5FBD" w:rsidRPr="002C2B0A">
        <w:rPr>
          <w:rFonts w:ascii="Calibri" w:hAnsi="Calibri" w:cs="Calibri"/>
        </w:rPr>
        <w:t xml:space="preserve"> The current managed care contract allows MCO staff members to deliver housing supports and services. Should this flexibility only be available for a limited amount of time (e.g., as a time-limited exception as plans build their network of community-based housing supports and services providers)?</w:t>
      </w:r>
      <w:r w:rsidR="006A3A9F">
        <w:rPr>
          <w:rFonts w:ascii="Calibri" w:hAnsi="Calibri" w:cs="Calibri"/>
        </w:rPr>
        <w:t xml:space="preserve"> </w:t>
      </w:r>
      <w:r w:rsidR="006A3A9F" w:rsidRPr="006A3A9F">
        <w:rPr>
          <w:rFonts w:ascii="Calibri" w:hAnsi="Calibri" w:cs="Calibri"/>
        </w:rPr>
        <w:t>If this were allowed, how would the MCO ensure all requirements for ILOS are met, including submission of valid encounter data</w:t>
      </w:r>
      <w:r w:rsidR="006A3A9F">
        <w:rPr>
          <w:rFonts w:ascii="Calibri" w:hAnsi="Calibri" w:cs="Calibri"/>
        </w:rPr>
        <w:t>?</w:t>
      </w:r>
    </w:p>
    <w:p w14:paraId="54874C4D" w14:textId="28BE326E" w:rsidR="0004091B" w:rsidRPr="002C2B0A" w:rsidRDefault="0004091B" w:rsidP="0004091B">
      <w:pPr>
        <w:autoSpaceDE w:val="0"/>
        <w:autoSpaceDN w:val="0"/>
        <w:adjustRightInd w:val="0"/>
        <w:spacing w:after="0" w:line="240" w:lineRule="auto"/>
        <w:rPr>
          <w:rFonts w:ascii="Calibri" w:hAnsi="Calibri" w:cs="Calibri"/>
          <w:b/>
          <w:bCs/>
        </w:rPr>
      </w:pPr>
      <w:r w:rsidRPr="002C2B0A">
        <w:rPr>
          <w:rFonts w:ascii="Calibri" w:hAnsi="Calibri" w:cs="Calibri"/>
          <w:b/>
          <w:bCs/>
        </w:rPr>
        <w:t xml:space="preserve">Written feedback on this notice should be submitted to the Division in writing by 5:00pm </w:t>
      </w:r>
      <w:r w:rsidR="007B4445">
        <w:rPr>
          <w:rFonts w:ascii="Calibri" w:hAnsi="Calibri" w:cs="Calibri"/>
          <w:b/>
          <w:bCs/>
        </w:rPr>
        <w:t>Sunday October 27, 2024</w:t>
      </w:r>
      <w:r w:rsidRPr="002C2B0A">
        <w:rPr>
          <w:rFonts w:ascii="Calibri" w:hAnsi="Calibri" w:cs="Calibri"/>
          <w:b/>
          <w:bCs/>
        </w:rPr>
        <w:t xml:space="preserve">, to </w:t>
      </w:r>
      <w:r w:rsidR="007B4445">
        <w:rPr>
          <w:rFonts w:ascii="Calibri" w:hAnsi="Calibri" w:cs="Calibri"/>
          <w:b/>
          <w:bCs/>
        </w:rPr>
        <w:t>managedcare@dhcfp.nv.gov</w:t>
      </w:r>
      <w:r w:rsidRPr="002C2B0A">
        <w:rPr>
          <w:rFonts w:ascii="Calibri" w:hAnsi="Calibri" w:cs="Calibri"/>
          <w:b/>
          <w:bCs/>
        </w:rPr>
        <w:t xml:space="preserve">. </w:t>
      </w:r>
      <w:r w:rsidRPr="002C2B0A">
        <w:rPr>
          <w:rFonts w:ascii="Calibri" w:hAnsi="Calibri" w:cs="Calibri"/>
        </w:rPr>
        <w:t xml:space="preserve">There will be no acknowledgement by the Division of receipt of the comments. Acceptance of comments places no obligations of any kind upon the Division. Furthermore, when submitting comments and feedback to this notice, commenters should clearly identify themselves and their affiliation, the item(s) to which their comments are referring. Commenters are not required to address all the items in this notice. The Division may publish feedback received to the Division's internet webpage </w:t>
      </w:r>
      <w:hyperlink r:id="rId8" w:history="1">
        <w:r w:rsidRPr="002C2B0A">
          <w:rPr>
            <w:rStyle w:val="Hyperlink"/>
            <w:rFonts w:ascii="Calibri" w:hAnsi="Calibri" w:cs="Calibri"/>
          </w:rPr>
          <w:t>www.dhcfp.nv.gov</w:t>
        </w:r>
      </w:hyperlink>
      <w:r w:rsidRPr="002C2B0A">
        <w:rPr>
          <w:rFonts w:ascii="Calibri" w:hAnsi="Calibri" w:cs="Calibri"/>
        </w:rPr>
        <w:t>.</w:t>
      </w:r>
    </w:p>
    <w:p w14:paraId="1E1E6602" w14:textId="21BE9BFA" w:rsidR="00A30D1B" w:rsidRPr="002C2B0A" w:rsidRDefault="00A30D1B">
      <w:pPr>
        <w:rPr>
          <w:rFonts w:ascii="Calibri" w:hAnsi="Calibri" w:cs="Calibri"/>
        </w:rPr>
      </w:pPr>
    </w:p>
    <w:sectPr w:rsidR="00A30D1B" w:rsidRPr="002C2B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734F" w14:textId="77777777" w:rsidR="00224798" w:rsidRDefault="00224798" w:rsidP="00BA5F92">
      <w:pPr>
        <w:spacing w:after="0" w:line="240" w:lineRule="auto"/>
      </w:pPr>
      <w:r>
        <w:separator/>
      </w:r>
    </w:p>
  </w:endnote>
  <w:endnote w:type="continuationSeparator" w:id="0">
    <w:p w14:paraId="33C03462" w14:textId="77777777" w:rsidR="00224798" w:rsidRDefault="00224798" w:rsidP="00BA5F92">
      <w:pPr>
        <w:spacing w:after="0" w:line="240" w:lineRule="auto"/>
      </w:pPr>
      <w:r>
        <w:continuationSeparator/>
      </w:r>
    </w:p>
  </w:endnote>
  <w:endnote w:type="continuationNotice" w:id="1">
    <w:p w14:paraId="5F14B5F8" w14:textId="77777777" w:rsidR="00224798" w:rsidRDefault="00224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7586" w14:textId="77777777" w:rsidR="00D90748" w:rsidRDefault="00D90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BE60" w14:textId="07101BE8" w:rsidR="00BA5F92" w:rsidRPr="00BA5F92" w:rsidRDefault="00BA5F92">
    <w:pPr>
      <w:pStyle w:val="Footer"/>
      <w:rPr>
        <w:rFonts w:ascii="Calibri" w:hAnsi="Calibri" w:cs="Calibri"/>
      </w:rPr>
    </w:pPr>
    <w:r>
      <w:tab/>
    </w:r>
    <w:r>
      <w:tab/>
    </w:r>
    <w:r>
      <w:tab/>
    </w:r>
    <w:r>
      <w:tab/>
    </w:r>
    <w:r w:rsidRPr="00BA5F92">
      <w:rPr>
        <w:rFonts w:ascii="Calibri" w:hAnsi="Calibri" w:cs="Calibri"/>
      </w:rPr>
      <w:t xml:space="preserve">Page </w:t>
    </w:r>
    <w:r w:rsidRPr="00BA5F92">
      <w:rPr>
        <w:rFonts w:ascii="Calibri" w:hAnsi="Calibri" w:cs="Calibri"/>
        <w:b/>
        <w:bCs/>
      </w:rPr>
      <w:fldChar w:fldCharType="begin"/>
    </w:r>
    <w:r w:rsidRPr="00BA5F92">
      <w:rPr>
        <w:rFonts w:ascii="Calibri" w:hAnsi="Calibri" w:cs="Calibri"/>
        <w:b/>
        <w:bCs/>
      </w:rPr>
      <w:instrText xml:space="preserve"> PAGE  \* Arabic  \* MERGEFORMAT </w:instrText>
    </w:r>
    <w:r w:rsidRPr="00BA5F92">
      <w:rPr>
        <w:rFonts w:ascii="Calibri" w:hAnsi="Calibri" w:cs="Calibri"/>
        <w:b/>
        <w:bCs/>
      </w:rPr>
      <w:fldChar w:fldCharType="separate"/>
    </w:r>
    <w:r w:rsidRPr="00BA5F92">
      <w:rPr>
        <w:rFonts w:ascii="Calibri" w:hAnsi="Calibri" w:cs="Calibri"/>
        <w:b/>
        <w:bCs/>
        <w:noProof/>
      </w:rPr>
      <w:t>1</w:t>
    </w:r>
    <w:r w:rsidRPr="00BA5F92">
      <w:rPr>
        <w:rFonts w:ascii="Calibri" w:hAnsi="Calibri" w:cs="Calibri"/>
        <w:b/>
        <w:bCs/>
      </w:rPr>
      <w:fldChar w:fldCharType="end"/>
    </w:r>
    <w:r w:rsidRPr="00BA5F92">
      <w:rPr>
        <w:rFonts w:ascii="Calibri" w:hAnsi="Calibri" w:cs="Calibri"/>
      </w:rPr>
      <w:t xml:space="preserve"> of </w:t>
    </w:r>
    <w:r w:rsidRPr="00BA5F92">
      <w:rPr>
        <w:rFonts w:ascii="Calibri" w:hAnsi="Calibri" w:cs="Calibri"/>
        <w:b/>
        <w:bCs/>
      </w:rPr>
      <w:fldChar w:fldCharType="begin"/>
    </w:r>
    <w:r w:rsidRPr="00BA5F92">
      <w:rPr>
        <w:rFonts w:ascii="Calibri" w:hAnsi="Calibri" w:cs="Calibri"/>
        <w:b/>
        <w:bCs/>
      </w:rPr>
      <w:instrText xml:space="preserve"> NUMPAGES  \* Arabic  \* MERGEFORMAT </w:instrText>
    </w:r>
    <w:r w:rsidRPr="00BA5F92">
      <w:rPr>
        <w:rFonts w:ascii="Calibri" w:hAnsi="Calibri" w:cs="Calibri"/>
        <w:b/>
        <w:bCs/>
      </w:rPr>
      <w:fldChar w:fldCharType="separate"/>
    </w:r>
    <w:r w:rsidRPr="00BA5F92">
      <w:rPr>
        <w:rFonts w:ascii="Calibri" w:hAnsi="Calibri" w:cs="Calibri"/>
        <w:b/>
        <w:bCs/>
        <w:noProof/>
      </w:rPr>
      <w:t>2</w:t>
    </w:r>
    <w:r w:rsidRPr="00BA5F92">
      <w:rPr>
        <w:rFonts w:ascii="Calibri" w:hAnsi="Calibri" w:cs="Calibri"/>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0EA7" w14:textId="77777777" w:rsidR="00D90748" w:rsidRDefault="00D9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57616" w14:textId="77777777" w:rsidR="00224798" w:rsidRDefault="00224798" w:rsidP="00BA5F92">
      <w:pPr>
        <w:spacing w:after="0" w:line="240" w:lineRule="auto"/>
      </w:pPr>
      <w:r>
        <w:separator/>
      </w:r>
    </w:p>
  </w:footnote>
  <w:footnote w:type="continuationSeparator" w:id="0">
    <w:p w14:paraId="7A5DF756" w14:textId="77777777" w:rsidR="00224798" w:rsidRDefault="00224798" w:rsidP="00BA5F92">
      <w:pPr>
        <w:spacing w:after="0" w:line="240" w:lineRule="auto"/>
      </w:pPr>
      <w:r>
        <w:continuationSeparator/>
      </w:r>
    </w:p>
  </w:footnote>
  <w:footnote w:type="continuationNotice" w:id="1">
    <w:p w14:paraId="082843DA" w14:textId="77777777" w:rsidR="00224798" w:rsidRDefault="002247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A33B" w14:textId="77777777" w:rsidR="00D90748" w:rsidRDefault="00D9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540002"/>
      <w:docPartObj>
        <w:docPartGallery w:val="Watermarks"/>
        <w:docPartUnique/>
      </w:docPartObj>
    </w:sdtPr>
    <w:sdtEndPr/>
    <w:sdtContent>
      <w:p w14:paraId="1EDB1696" w14:textId="70897F93" w:rsidR="00D90748" w:rsidRDefault="00C87897">
        <w:pPr>
          <w:pStyle w:val="Header"/>
        </w:pPr>
        <w:r>
          <w:rPr>
            <w:noProof/>
          </w:rPr>
          <w:pict w14:anchorId="048EF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11D8" w14:textId="77777777" w:rsidR="00D90748" w:rsidRDefault="00D9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4A7C"/>
    <w:multiLevelType w:val="multilevel"/>
    <w:tmpl w:val="66B6ACA2"/>
    <w:name w:val="BulletList"/>
    <w:lvl w:ilvl="0">
      <w:start w:val="1"/>
      <w:numFmt w:val="decimal"/>
      <w:pStyle w:val="ListBullet"/>
      <w:lvlText w:val="•"/>
      <w:lvlJc w:val="left"/>
      <w:pPr>
        <w:tabs>
          <w:tab w:val="num" w:pos="360"/>
        </w:tabs>
        <w:ind w:left="360" w:hanging="360"/>
      </w:pPr>
      <w:rPr>
        <w:rFonts w:ascii="Arial" w:hAnsi="Arial" w:cs="Arial"/>
        <w:b w:val="0"/>
        <w:i w:val="0"/>
        <w:caps w:val="0"/>
        <w:smallCaps w:val="0"/>
        <w:vanish w:val="0"/>
        <w:sz w:val="22"/>
        <w:u w:val="none"/>
      </w:rPr>
    </w:lvl>
    <w:lvl w:ilvl="1">
      <w:start w:val="1"/>
      <w:numFmt w:val="lowerLetter"/>
      <w:pStyle w:val="ListBullet2"/>
      <w:lvlText w:val="─"/>
      <w:lvlJc w:val="left"/>
      <w:pPr>
        <w:tabs>
          <w:tab w:val="num" w:pos="720"/>
        </w:tabs>
        <w:ind w:left="720" w:hanging="360"/>
      </w:pPr>
      <w:rPr>
        <w:rFonts w:ascii="Arial" w:hAnsi="Arial" w:cs="Arial"/>
        <w:b w:val="0"/>
        <w:i w:val="0"/>
        <w:caps w:val="0"/>
        <w:smallCaps w:val="0"/>
        <w:vanish w:val="0"/>
        <w:sz w:val="22"/>
        <w:u w:val="none"/>
      </w:rPr>
    </w:lvl>
    <w:lvl w:ilvl="2">
      <w:start w:val="1"/>
      <w:numFmt w:val="lowerRoman"/>
      <w:pStyle w:val="ListBullet3"/>
      <w:lvlText w:val="•"/>
      <w:lvlJc w:val="left"/>
      <w:pPr>
        <w:tabs>
          <w:tab w:val="num" w:pos="1080"/>
        </w:tabs>
        <w:ind w:left="1080" w:hanging="360"/>
      </w:pPr>
      <w:rPr>
        <w:rFonts w:ascii="Arial" w:hAnsi="Arial" w:cs="Arial"/>
        <w:b w:val="0"/>
        <w:i w:val="0"/>
        <w:caps w:val="0"/>
        <w:smallCaps w:val="0"/>
        <w:vanish w:val="0"/>
        <w:sz w:val="22"/>
        <w:u w:val="none"/>
      </w:rPr>
    </w:lvl>
    <w:lvl w:ilvl="3">
      <w:start w:val="1"/>
      <w:numFmt w:val="decimal"/>
      <w:pStyle w:val="ListBullet4"/>
      <w:lvlText w:val="─"/>
      <w:lvlJc w:val="left"/>
      <w:pPr>
        <w:tabs>
          <w:tab w:val="num" w:pos="1440"/>
        </w:tabs>
        <w:ind w:left="1440" w:hanging="360"/>
      </w:pPr>
      <w:rPr>
        <w:rFonts w:ascii="Arial" w:hAnsi="Arial" w:cs="Arial"/>
        <w:b w:val="0"/>
        <w:i w:val="0"/>
        <w:caps w:val="0"/>
        <w:smallCaps w:val="0"/>
        <w:vanish w:val="0"/>
        <w:sz w:val="22"/>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144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1B"/>
    <w:rsid w:val="0004091B"/>
    <w:rsid w:val="00094B7E"/>
    <w:rsid w:val="000B3807"/>
    <w:rsid w:val="000D629F"/>
    <w:rsid w:val="001C4663"/>
    <w:rsid w:val="00224798"/>
    <w:rsid w:val="00236F41"/>
    <w:rsid w:val="002C2B0A"/>
    <w:rsid w:val="002D3A61"/>
    <w:rsid w:val="003076CB"/>
    <w:rsid w:val="00314C93"/>
    <w:rsid w:val="003246EC"/>
    <w:rsid w:val="003B4E59"/>
    <w:rsid w:val="003D3EAF"/>
    <w:rsid w:val="00467A0D"/>
    <w:rsid w:val="00561388"/>
    <w:rsid w:val="00562F3F"/>
    <w:rsid w:val="00585B52"/>
    <w:rsid w:val="005870E3"/>
    <w:rsid w:val="005925E6"/>
    <w:rsid w:val="005B10E1"/>
    <w:rsid w:val="005B7616"/>
    <w:rsid w:val="005C5A34"/>
    <w:rsid w:val="005E08E8"/>
    <w:rsid w:val="005E19D4"/>
    <w:rsid w:val="006010AC"/>
    <w:rsid w:val="00605123"/>
    <w:rsid w:val="006236D0"/>
    <w:rsid w:val="00692421"/>
    <w:rsid w:val="006A3A9F"/>
    <w:rsid w:val="00707D84"/>
    <w:rsid w:val="00711E15"/>
    <w:rsid w:val="007734B8"/>
    <w:rsid w:val="007B33F5"/>
    <w:rsid w:val="007B4445"/>
    <w:rsid w:val="007B4DAC"/>
    <w:rsid w:val="007C5A7D"/>
    <w:rsid w:val="007D3A7D"/>
    <w:rsid w:val="007F5FBD"/>
    <w:rsid w:val="0082053A"/>
    <w:rsid w:val="00850E0A"/>
    <w:rsid w:val="00860A0D"/>
    <w:rsid w:val="0086317D"/>
    <w:rsid w:val="008F47DF"/>
    <w:rsid w:val="009A4D63"/>
    <w:rsid w:val="009C4C74"/>
    <w:rsid w:val="009C6A85"/>
    <w:rsid w:val="00A1741C"/>
    <w:rsid w:val="00A30D1B"/>
    <w:rsid w:val="00B400FF"/>
    <w:rsid w:val="00B76592"/>
    <w:rsid w:val="00BA5F92"/>
    <w:rsid w:val="00BA62B1"/>
    <w:rsid w:val="00BC6BED"/>
    <w:rsid w:val="00C11ED2"/>
    <w:rsid w:val="00C21CC3"/>
    <w:rsid w:val="00C23E0A"/>
    <w:rsid w:val="00C87897"/>
    <w:rsid w:val="00CC36F6"/>
    <w:rsid w:val="00CC3E56"/>
    <w:rsid w:val="00CC609A"/>
    <w:rsid w:val="00CD61D6"/>
    <w:rsid w:val="00D20524"/>
    <w:rsid w:val="00D365A5"/>
    <w:rsid w:val="00D4350A"/>
    <w:rsid w:val="00D8184E"/>
    <w:rsid w:val="00D90748"/>
    <w:rsid w:val="00ED2AF1"/>
    <w:rsid w:val="00F06E01"/>
    <w:rsid w:val="00F34265"/>
    <w:rsid w:val="00F65939"/>
    <w:rsid w:val="00F7430D"/>
    <w:rsid w:val="00F84A8C"/>
    <w:rsid w:val="5AD0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C42F"/>
  <w15:chartTrackingRefBased/>
  <w15:docId w15:val="{9654F8F5-0139-4EC3-A849-5AC93952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1B"/>
    <w:rPr>
      <w:kern w:val="0"/>
      <w14:ligatures w14:val="none"/>
    </w:rPr>
  </w:style>
  <w:style w:type="paragraph" w:styleId="Heading1">
    <w:name w:val="heading 1"/>
    <w:basedOn w:val="Normal"/>
    <w:next w:val="Normal"/>
    <w:link w:val="Heading1Char"/>
    <w:uiPriority w:val="9"/>
    <w:qFormat/>
    <w:rsid w:val="00040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91B"/>
    <w:rPr>
      <w:rFonts w:eastAsiaTheme="majorEastAsia" w:cstheme="majorBidi"/>
      <w:color w:val="272727" w:themeColor="text1" w:themeTint="D8"/>
    </w:rPr>
  </w:style>
  <w:style w:type="paragraph" w:styleId="Title">
    <w:name w:val="Title"/>
    <w:basedOn w:val="Normal"/>
    <w:next w:val="Normal"/>
    <w:link w:val="TitleChar"/>
    <w:uiPriority w:val="10"/>
    <w:qFormat/>
    <w:rsid w:val="00040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91B"/>
    <w:pPr>
      <w:spacing w:before="160"/>
      <w:jc w:val="center"/>
    </w:pPr>
    <w:rPr>
      <w:i/>
      <w:iCs/>
      <w:color w:val="404040" w:themeColor="text1" w:themeTint="BF"/>
    </w:rPr>
  </w:style>
  <w:style w:type="character" w:customStyle="1" w:styleId="QuoteChar">
    <w:name w:val="Quote Char"/>
    <w:basedOn w:val="DefaultParagraphFont"/>
    <w:link w:val="Quote"/>
    <w:uiPriority w:val="29"/>
    <w:rsid w:val="0004091B"/>
    <w:rPr>
      <w:i/>
      <w:iCs/>
      <w:color w:val="404040" w:themeColor="text1" w:themeTint="BF"/>
    </w:rPr>
  </w:style>
  <w:style w:type="paragraph" w:styleId="ListParagraph">
    <w:name w:val="List Paragraph"/>
    <w:basedOn w:val="Normal"/>
    <w:uiPriority w:val="34"/>
    <w:qFormat/>
    <w:rsid w:val="0004091B"/>
    <w:pPr>
      <w:ind w:left="720"/>
      <w:contextualSpacing/>
    </w:pPr>
  </w:style>
  <w:style w:type="character" w:styleId="IntenseEmphasis">
    <w:name w:val="Intense Emphasis"/>
    <w:basedOn w:val="DefaultParagraphFont"/>
    <w:uiPriority w:val="21"/>
    <w:qFormat/>
    <w:rsid w:val="0004091B"/>
    <w:rPr>
      <w:i/>
      <w:iCs/>
      <w:color w:val="0F4761" w:themeColor="accent1" w:themeShade="BF"/>
    </w:rPr>
  </w:style>
  <w:style w:type="paragraph" w:styleId="IntenseQuote">
    <w:name w:val="Intense Quote"/>
    <w:basedOn w:val="Normal"/>
    <w:next w:val="Normal"/>
    <w:link w:val="IntenseQuoteChar"/>
    <w:uiPriority w:val="30"/>
    <w:qFormat/>
    <w:rsid w:val="00040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91B"/>
    <w:rPr>
      <w:i/>
      <w:iCs/>
      <w:color w:val="0F4761" w:themeColor="accent1" w:themeShade="BF"/>
    </w:rPr>
  </w:style>
  <w:style w:type="character" w:styleId="IntenseReference">
    <w:name w:val="Intense Reference"/>
    <w:basedOn w:val="DefaultParagraphFont"/>
    <w:uiPriority w:val="32"/>
    <w:qFormat/>
    <w:rsid w:val="0004091B"/>
    <w:rPr>
      <w:b/>
      <w:bCs/>
      <w:smallCaps/>
      <w:color w:val="0F4761" w:themeColor="accent1" w:themeShade="BF"/>
      <w:spacing w:val="5"/>
    </w:rPr>
  </w:style>
  <w:style w:type="character" w:styleId="Hyperlink">
    <w:name w:val="Hyperlink"/>
    <w:basedOn w:val="DefaultParagraphFont"/>
    <w:uiPriority w:val="99"/>
    <w:unhideWhenUsed/>
    <w:rsid w:val="0004091B"/>
    <w:rPr>
      <w:color w:val="467886" w:themeColor="hyperlink"/>
      <w:u w:val="single"/>
    </w:rPr>
  </w:style>
  <w:style w:type="paragraph" w:styleId="ListBullet">
    <w:name w:val="List Bullet"/>
    <w:basedOn w:val="Normal"/>
    <w:uiPriority w:val="4"/>
    <w:unhideWhenUsed/>
    <w:qFormat/>
    <w:rsid w:val="0004091B"/>
    <w:pPr>
      <w:numPr>
        <w:numId w:val="1"/>
      </w:numPr>
      <w:spacing w:after="180" w:line="260" w:lineRule="atLeast"/>
    </w:pPr>
    <w:rPr>
      <w:rFonts w:ascii="Arial" w:eastAsia="Times New Roman" w:hAnsi="Arial" w:cs="Arial"/>
      <w:color w:val="000000" w:themeColor="text1"/>
    </w:rPr>
  </w:style>
  <w:style w:type="paragraph" w:styleId="ListBullet2">
    <w:name w:val="List Bullet 2"/>
    <w:basedOn w:val="Normal"/>
    <w:uiPriority w:val="4"/>
    <w:unhideWhenUsed/>
    <w:qFormat/>
    <w:rsid w:val="0004091B"/>
    <w:pPr>
      <w:numPr>
        <w:ilvl w:val="1"/>
        <w:numId w:val="1"/>
      </w:numPr>
      <w:spacing w:after="180" w:line="260" w:lineRule="atLeast"/>
    </w:pPr>
    <w:rPr>
      <w:rFonts w:ascii="Arial" w:eastAsia="Times New Roman" w:hAnsi="Arial" w:cs="Arial"/>
      <w:color w:val="000000" w:themeColor="text1"/>
    </w:rPr>
  </w:style>
  <w:style w:type="paragraph" w:styleId="ListBullet3">
    <w:name w:val="List Bullet 3"/>
    <w:basedOn w:val="Normal"/>
    <w:uiPriority w:val="4"/>
    <w:unhideWhenUsed/>
    <w:qFormat/>
    <w:rsid w:val="0004091B"/>
    <w:pPr>
      <w:numPr>
        <w:ilvl w:val="2"/>
        <w:numId w:val="1"/>
      </w:numPr>
      <w:spacing w:after="180" w:line="260" w:lineRule="atLeast"/>
    </w:pPr>
    <w:rPr>
      <w:rFonts w:ascii="Arial" w:eastAsia="Times New Roman" w:hAnsi="Arial" w:cs="Arial"/>
      <w:color w:val="000000" w:themeColor="text1"/>
    </w:rPr>
  </w:style>
  <w:style w:type="paragraph" w:styleId="ListBullet4">
    <w:name w:val="List Bullet 4"/>
    <w:basedOn w:val="Normal"/>
    <w:uiPriority w:val="4"/>
    <w:unhideWhenUsed/>
    <w:qFormat/>
    <w:rsid w:val="0004091B"/>
    <w:pPr>
      <w:numPr>
        <w:ilvl w:val="3"/>
        <w:numId w:val="1"/>
      </w:numPr>
      <w:spacing w:after="180" w:line="260" w:lineRule="atLeast"/>
    </w:pPr>
    <w:rPr>
      <w:rFonts w:ascii="Arial" w:eastAsia="Times New Roman" w:hAnsi="Arial" w:cs="Arial"/>
      <w:color w:val="000000" w:themeColor="text1"/>
    </w:rPr>
  </w:style>
  <w:style w:type="paragraph" w:styleId="Header">
    <w:name w:val="header"/>
    <w:basedOn w:val="Normal"/>
    <w:link w:val="HeaderChar"/>
    <w:uiPriority w:val="99"/>
    <w:unhideWhenUsed/>
    <w:rsid w:val="00BA5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F92"/>
    <w:rPr>
      <w:kern w:val="0"/>
      <w14:ligatures w14:val="none"/>
    </w:rPr>
  </w:style>
  <w:style w:type="paragraph" w:styleId="Footer">
    <w:name w:val="footer"/>
    <w:basedOn w:val="Normal"/>
    <w:link w:val="FooterChar"/>
    <w:uiPriority w:val="99"/>
    <w:unhideWhenUsed/>
    <w:rsid w:val="00BA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F92"/>
    <w:rPr>
      <w:kern w:val="0"/>
      <w14:ligatures w14:val="none"/>
    </w:rPr>
  </w:style>
  <w:style w:type="paragraph" w:styleId="Revision">
    <w:name w:val="Revision"/>
    <w:hidden/>
    <w:uiPriority w:val="99"/>
    <w:semiHidden/>
    <w:rsid w:val="0082053A"/>
    <w:pPr>
      <w:spacing w:after="0" w:line="240" w:lineRule="auto"/>
    </w:pPr>
    <w:rPr>
      <w:kern w:val="0"/>
      <w14:ligatures w14:val="none"/>
    </w:rPr>
  </w:style>
  <w:style w:type="character" w:styleId="CommentReference">
    <w:name w:val="annotation reference"/>
    <w:basedOn w:val="DefaultParagraphFont"/>
    <w:uiPriority w:val="99"/>
    <w:semiHidden/>
    <w:unhideWhenUsed/>
    <w:rsid w:val="00A1741C"/>
    <w:rPr>
      <w:sz w:val="16"/>
      <w:szCs w:val="16"/>
    </w:rPr>
  </w:style>
  <w:style w:type="paragraph" w:styleId="CommentText">
    <w:name w:val="annotation text"/>
    <w:basedOn w:val="Normal"/>
    <w:link w:val="CommentTextChar"/>
    <w:uiPriority w:val="99"/>
    <w:unhideWhenUsed/>
    <w:rsid w:val="00A1741C"/>
    <w:pPr>
      <w:spacing w:line="240" w:lineRule="auto"/>
    </w:pPr>
    <w:rPr>
      <w:sz w:val="20"/>
      <w:szCs w:val="20"/>
    </w:rPr>
  </w:style>
  <w:style w:type="character" w:customStyle="1" w:styleId="CommentTextChar">
    <w:name w:val="Comment Text Char"/>
    <w:basedOn w:val="DefaultParagraphFont"/>
    <w:link w:val="CommentText"/>
    <w:uiPriority w:val="99"/>
    <w:rsid w:val="00A1741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741C"/>
    <w:rPr>
      <w:b/>
      <w:bCs/>
    </w:rPr>
  </w:style>
  <w:style w:type="character" w:customStyle="1" w:styleId="CommentSubjectChar">
    <w:name w:val="Comment Subject Char"/>
    <w:basedOn w:val="CommentTextChar"/>
    <w:link w:val="CommentSubject"/>
    <w:uiPriority w:val="99"/>
    <w:semiHidden/>
    <w:rsid w:val="00A1741C"/>
    <w:rPr>
      <w:b/>
      <w:bCs/>
      <w:kern w:val="0"/>
      <w:sz w:val="20"/>
      <w:szCs w:val="20"/>
      <w14:ligatures w14:val="none"/>
    </w:rPr>
  </w:style>
  <w:style w:type="character" w:styleId="Mention">
    <w:name w:val="Mention"/>
    <w:basedOn w:val="DefaultParagraphFont"/>
    <w:uiPriority w:val="99"/>
    <w:unhideWhenUsed/>
    <w:rsid w:val="00A174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cfp.nv.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udexchange.info/resource/7194/medicaid-funded-housing-services-opportunities-for-alignment-and-coordination-with-housing-resources-within-homeless-c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902</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Nicole</dc:creator>
  <cp:keywords/>
  <dc:description/>
  <cp:lastModifiedBy>Ky Plaskon</cp:lastModifiedBy>
  <cp:revision>2</cp:revision>
  <dcterms:created xsi:type="dcterms:W3CDTF">2024-09-27T18:07:00Z</dcterms:created>
  <dcterms:modified xsi:type="dcterms:W3CDTF">2024-09-27T18:07:00Z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2024-09-04T15:24:21Z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504951cd-a1a8-436b-a12b-2845b3dd94d3</vt:lpwstr>
  </property>
  <property fmtid="{D5CDD505-2E9C-101B-9397-08002B2CF9AE}" pid="8" name="MSIP_Label_38f1469a-2c2a-4aee-b92b-090d4c5468ff_ContentBits">
    <vt:lpwstr>0</vt:lpwstr>
  </property>
  <property fmtid="{D5CDD505-2E9C-101B-9397-08002B2CF9AE}" pid="9" name="MPR_DocID">
    <vt:lpwstr>48df6a7bf27d4574afa902c2834fd42e</vt:lpwstr>
  </property>
</Properties>
</file>